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6309029" w14:textId="1CA59D14" w:rsidR="00AA5262" w:rsidRDefault="00AA5262">
      <w:pPr>
        <w:spacing w:line="300" w:lineRule="auto"/>
        <w:ind w:left="720" w:right="540"/>
        <w:rPr>
          <w:rFonts w:ascii="Roboto" w:eastAsia="Roboto" w:hAnsi="Roboto" w:cs="Roboto"/>
        </w:rPr>
      </w:pPr>
    </w:p>
    <w:p w14:paraId="60173050" w14:textId="77777777" w:rsidR="00AA5262" w:rsidRDefault="00AA5262">
      <w:pPr>
        <w:ind w:left="720" w:right="540"/>
        <w:rPr>
          <w:rFonts w:ascii="Roboto Black" w:eastAsia="Roboto Black" w:hAnsi="Roboto Black" w:cs="Roboto Black"/>
          <w:color w:val="004C8C"/>
          <w:sz w:val="48"/>
          <w:szCs w:val="48"/>
        </w:rPr>
      </w:pPr>
    </w:p>
    <w:p w14:paraId="74A54879" w14:textId="77777777" w:rsidR="00AA5262" w:rsidRDefault="00AA5262">
      <w:pPr>
        <w:ind w:left="720" w:right="540"/>
        <w:rPr>
          <w:rFonts w:ascii="Roboto Black" w:eastAsia="Roboto Black" w:hAnsi="Roboto Black" w:cs="Roboto Black"/>
          <w:color w:val="004C8C"/>
          <w:sz w:val="48"/>
          <w:szCs w:val="48"/>
        </w:rPr>
      </w:pPr>
    </w:p>
    <w:p w14:paraId="03DA3AE1" w14:textId="77777777" w:rsidR="00AA5262" w:rsidRDefault="0062269E">
      <w:pPr>
        <w:ind w:left="720" w:right="540"/>
        <w:rPr>
          <w:rFonts w:ascii="Roboto Black" w:eastAsia="Roboto Black" w:hAnsi="Roboto Black" w:cs="Roboto Black"/>
          <w:color w:val="004C8C"/>
          <w:sz w:val="48"/>
          <w:szCs w:val="48"/>
        </w:rPr>
      </w:pPr>
      <w:r>
        <w:rPr>
          <w:rFonts w:ascii="Roboto Black" w:eastAsia="Roboto Black" w:hAnsi="Roboto Black" w:cs="Roboto Black"/>
          <w:color w:val="004C8C"/>
          <w:sz w:val="48"/>
          <w:szCs w:val="48"/>
        </w:rPr>
        <w:t>Online Review Pre-Publication Checklist:</w:t>
      </w:r>
    </w:p>
    <w:p w14:paraId="66117306" w14:textId="77777777" w:rsidR="00AA5262" w:rsidRDefault="00AA5262"/>
    <w:p w14:paraId="46768A3E" w14:textId="77777777" w:rsidR="00AA5262" w:rsidRDefault="00AA5262"/>
    <w:p w14:paraId="4CA236ED" w14:textId="77777777" w:rsidR="00AA5262" w:rsidRDefault="00AA5262"/>
    <w:p w14:paraId="06220A1A" w14:textId="77777777" w:rsidR="00AA5262" w:rsidRDefault="00AA5262"/>
    <w:p w14:paraId="62EA3F6A" w14:textId="77777777" w:rsidR="00AA5262" w:rsidRDefault="00AA5262">
      <w:pPr>
        <w:ind w:left="810" w:right="1890"/>
      </w:pPr>
    </w:p>
    <w:p w14:paraId="4F8FB9A5" w14:textId="77777777" w:rsidR="00AA5262" w:rsidRDefault="0062269E">
      <w:pPr>
        <w:pStyle w:val="Heading1"/>
        <w:ind w:left="810" w:right="900"/>
        <w:rPr>
          <w:rFonts w:ascii="Roboto" w:eastAsia="Roboto" w:hAnsi="Roboto" w:cs="Roboto"/>
          <w:color w:val="004C8C"/>
          <w:sz w:val="32"/>
          <w:szCs w:val="32"/>
        </w:rPr>
      </w:pPr>
      <w:bookmarkStart w:id="0" w:name="_ams5tzveq8q0" w:colFirst="0" w:colLast="0"/>
      <w:bookmarkEnd w:id="0"/>
      <w:r>
        <w:rPr>
          <w:rFonts w:ascii="Roboto" w:eastAsia="Roboto" w:hAnsi="Roboto" w:cs="Roboto"/>
          <w:color w:val="004C8C"/>
          <w:sz w:val="32"/>
          <w:szCs w:val="32"/>
        </w:rPr>
        <w:t xml:space="preserve">Use this template as a foundation to create your own online review pre-publication checklist in coordination with your compliance team. </w:t>
      </w:r>
    </w:p>
    <w:p w14:paraId="292F8E61" w14:textId="405BE58F" w:rsidR="00AA5262" w:rsidRDefault="00AA5262">
      <w:bookmarkStart w:id="1" w:name="_gsjmyywkm9" w:colFirst="0" w:colLast="0"/>
      <w:bookmarkEnd w:id="1"/>
    </w:p>
    <w:p w14:paraId="1E9628F1" w14:textId="77777777" w:rsidR="006D65E8" w:rsidRDefault="006D65E8" w:rsidP="006D65E8">
      <w:pPr>
        <w:ind w:left="990" w:right="1530"/>
        <w:rPr>
          <w:rFonts w:ascii="Roboto" w:eastAsia="Roboto" w:hAnsi="Roboto" w:cs="Roboto"/>
          <w:color w:val="999999"/>
        </w:rPr>
      </w:pPr>
      <w:r>
        <w:rPr>
          <w:rFonts w:ascii="Roboto" w:eastAsia="Roboto" w:hAnsi="Roboto" w:cs="Roboto"/>
          <w:color w:val="999999"/>
        </w:rPr>
        <w:t xml:space="preserve">These resources are for informational purposes only with hopes of making your life a little easier as you prepare to get started with online reviews to grow your business. We encourage you to speak with your compliance team and legal counsel prior to using or customizing any of these resources. </w:t>
      </w:r>
    </w:p>
    <w:p w14:paraId="01AD5C1A" w14:textId="77777777" w:rsidR="006D65E8" w:rsidRDefault="006D65E8" w:rsidP="006D65E8">
      <w:pPr>
        <w:ind w:left="990" w:right="1530"/>
        <w:rPr>
          <w:rFonts w:ascii="Roboto" w:eastAsia="Roboto" w:hAnsi="Roboto" w:cs="Roboto"/>
          <w:color w:val="999999"/>
        </w:rPr>
      </w:pPr>
    </w:p>
    <w:p w14:paraId="72B30DE9" w14:textId="77777777" w:rsidR="006D65E8" w:rsidRDefault="006D65E8" w:rsidP="006D65E8">
      <w:pPr>
        <w:ind w:left="990" w:right="1530"/>
        <w:rPr>
          <w:rFonts w:ascii="Roboto" w:eastAsia="Roboto" w:hAnsi="Roboto" w:cs="Roboto"/>
          <w:color w:val="999999"/>
        </w:rPr>
      </w:pPr>
    </w:p>
    <w:p w14:paraId="5A2993E3" w14:textId="77777777" w:rsidR="006D65E8" w:rsidRDefault="006D65E8" w:rsidP="006D65E8">
      <w:pPr>
        <w:ind w:left="990" w:right="1530"/>
        <w:rPr>
          <w:rFonts w:ascii="Roboto" w:eastAsia="Roboto" w:hAnsi="Roboto" w:cs="Roboto"/>
          <w:color w:val="999999"/>
        </w:rPr>
      </w:pPr>
    </w:p>
    <w:p w14:paraId="081B6022" w14:textId="3C888E77" w:rsidR="006D65E8" w:rsidRDefault="006D65E8" w:rsidP="006D65E8">
      <w:pPr>
        <w:ind w:left="990" w:right="1530"/>
        <w:jc w:val="center"/>
        <w:rPr>
          <w:rFonts w:ascii="Roboto" w:eastAsia="Roboto" w:hAnsi="Roboto" w:cs="Roboto"/>
          <w:color w:val="999999"/>
        </w:rPr>
      </w:pPr>
      <w:r>
        <w:rPr>
          <w:noProof/>
        </w:rPr>
        <w:drawing>
          <wp:anchor distT="0" distB="0" distL="114300" distR="114300" simplePos="0" relativeHeight="251658240" behindDoc="1" locked="0" layoutInCell="1" allowOverlap="1" wp14:anchorId="263D73F4" wp14:editId="678A06E2">
            <wp:simplePos x="0" y="0"/>
            <wp:positionH relativeFrom="margin">
              <wp:align>center</wp:align>
            </wp:positionH>
            <wp:positionV relativeFrom="page">
              <wp:posOffset>6629400</wp:posOffset>
            </wp:positionV>
            <wp:extent cx="5219700" cy="1304925"/>
            <wp:effectExtent l="0" t="0" r="0" b="9525"/>
            <wp:wrapNone/>
            <wp:docPr id="1" name="Picture 1" descr="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9700" cy="1304925"/>
                    </a:xfrm>
                    <a:prstGeom prst="rect">
                      <a:avLst/>
                    </a:prstGeom>
                    <a:noFill/>
                  </pic:spPr>
                </pic:pic>
              </a:graphicData>
            </a:graphic>
            <wp14:sizeRelH relativeFrom="page">
              <wp14:pctWidth>0</wp14:pctWidth>
            </wp14:sizeRelH>
            <wp14:sizeRelV relativeFrom="page">
              <wp14:pctHeight>0</wp14:pctHeight>
            </wp14:sizeRelV>
          </wp:anchor>
        </w:drawing>
      </w:r>
      <w:r>
        <w:rPr>
          <w:rFonts w:ascii="Roboto" w:hAnsi="Roboto"/>
          <w:i/>
          <w:iCs/>
          <w:color w:val="004C8C"/>
          <w:sz w:val="26"/>
          <w:szCs w:val="26"/>
        </w:rPr>
        <w:t>Prefer this template in Microsoft Word format? Send an email to yourfriends@wealthtender.com</w:t>
      </w:r>
      <w:r w:rsidR="002A1AB2">
        <w:rPr>
          <w:rFonts w:ascii="Roboto" w:hAnsi="Roboto"/>
          <w:i/>
          <w:iCs/>
          <w:color w:val="004C8C"/>
          <w:sz w:val="26"/>
          <w:szCs w:val="26"/>
        </w:rPr>
        <w:t>,</w:t>
      </w:r>
      <w:r>
        <w:rPr>
          <w:rFonts w:ascii="Roboto" w:hAnsi="Roboto"/>
          <w:i/>
          <w:iCs/>
          <w:color w:val="004C8C"/>
          <w:sz w:val="26"/>
          <w:szCs w:val="26"/>
        </w:rPr>
        <w:t xml:space="preserve"> and we’ll send it right over.</w:t>
      </w:r>
      <w:bookmarkStart w:id="2" w:name="_mj0mycpnjzya"/>
      <w:bookmarkEnd w:id="2"/>
    </w:p>
    <w:p w14:paraId="639BB1B1" w14:textId="77777777" w:rsidR="00BF2A24" w:rsidRDefault="00BF2A24"/>
    <w:p w14:paraId="2075D783" w14:textId="207E34E3" w:rsidR="00AA5262" w:rsidRDefault="0062269E">
      <w:pPr>
        <w:spacing w:line="300" w:lineRule="auto"/>
        <w:ind w:left="720" w:right="540"/>
        <w:rPr>
          <w:rFonts w:ascii="Roboto" w:eastAsia="Roboto" w:hAnsi="Roboto" w:cs="Roboto"/>
        </w:rPr>
      </w:pPr>
      <w:r>
        <w:br w:type="page"/>
      </w:r>
    </w:p>
    <w:p w14:paraId="63D97FE0" w14:textId="77777777" w:rsidR="00AA5262" w:rsidRDefault="0062269E">
      <w:pPr>
        <w:ind w:left="720" w:right="540"/>
        <w:rPr>
          <w:rFonts w:ascii="Roboto Black" w:eastAsia="Roboto Black" w:hAnsi="Roboto Black" w:cs="Roboto Black"/>
          <w:color w:val="004C8C"/>
          <w:sz w:val="48"/>
          <w:szCs w:val="48"/>
        </w:rPr>
      </w:pPr>
      <w:r>
        <w:rPr>
          <w:rFonts w:ascii="Roboto Black" w:eastAsia="Roboto Black" w:hAnsi="Roboto Black" w:cs="Roboto Black"/>
          <w:color w:val="004C8C"/>
          <w:sz w:val="48"/>
          <w:szCs w:val="48"/>
        </w:rPr>
        <w:lastRenderedPageBreak/>
        <w:t>Online Review Pre-Publication Checklist:</w:t>
      </w:r>
    </w:p>
    <w:p w14:paraId="2A0B9290" w14:textId="77777777" w:rsidR="00AA5262" w:rsidRDefault="0062269E">
      <w:pPr>
        <w:pStyle w:val="Heading1"/>
        <w:ind w:left="720" w:right="540"/>
        <w:rPr>
          <w:i/>
        </w:rPr>
      </w:pPr>
      <w:bookmarkStart w:id="3" w:name="_mj2y96rdfft4" w:colFirst="0" w:colLast="0"/>
      <w:bookmarkEnd w:id="3"/>
      <w:r>
        <w:rPr>
          <w:rFonts w:ascii="Roboto" w:eastAsia="Roboto" w:hAnsi="Roboto" w:cs="Roboto"/>
          <w:i/>
          <w:sz w:val="22"/>
          <w:szCs w:val="22"/>
        </w:rPr>
        <w:t xml:space="preserve">Use this pre-publication checklist to ensure no prohibitions exist and proper disclosures are added to online reviews you will promote as advertisements (testimonials &amp; endorsements). </w:t>
      </w:r>
    </w:p>
    <w:p w14:paraId="19025E27" w14:textId="77777777" w:rsidR="00AA5262" w:rsidRDefault="00AA5262"/>
    <w:p w14:paraId="0AE2CEB8" w14:textId="77777777" w:rsidR="00AA5262" w:rsidRDefault="0062269E">
      <w:pPr>
        <w:spacing w:line="295" w:lineRule="auto"/>
        <w:ind w:left="720"/>
        <w:rPr>
          <w:sz w:val="20"/>
          <w:szCs w:val="20"/>
        </w:rPr>
      </w:pPr>
      <w:r>
        <w:rPr>
          <w:b/>
          <w:color w:val="004C8C"/>
          <w:sz w:val="20"/>
          <w:szCs w:val="20"/>
        </w:rPr>
        <w:t>Review for a) Prohibited Content &amp; b) Unsubstantiated Material Statements of Fact</w:t>
      </w:r>
    </w:p>
    <w:p w14:paraId="3A21266F" w14:textId="77777777" w:rsidR="00AA5262" w:rsidRDefault="0062269E" w:rsidP="00911264">
      <w:pPr>
        <w:numPr>
          <w:ilvl w:val="0"/>
          <w:numId w:val="19"/>
        </w:numPr>
        <w:spacing w:line="295" w:lineRule="auto"/>
        <w:rPr>
          <w:sz w:val="20"/>
          <w:szCs w:val="20"/>
        </w:rPr>
      </w:pPr>
      <w:r>
        <w:rPr>
          <w:rFonts w:ascii="Roboto" w:eastAsia="Roboto" w:hAnsi="Roboto" w:cs="Roboto"/>
          <w:sz w:val="20"/>
          <w:szCs w:val="20"/>
        </w:rPr>
        <w:t>Does the review include a material statement of fact we don’t have a reasonable basis for believing we will be able to substantiate upon demand by the SEC?</w:t>
      </w:r>
    </w:p>
    <w:p w14:paraId="24CC5601" w14:textId="77777777" w:rsidR="00AA5262" w:rsidRDefault="0062269E" w:rsidP="00911264">
      <w:pPr>
        <w:numPr>
          <w:ilvl w:val="0"/>
          <w:numId w:val="19"/>
        </w:numPr>
        <w:spacing w:line="295" w:lineRule="auto"/>
        <w:rPr>
          <w:sz w:val="20"/>
          <w:szCs w:val="20"/>
        </w:rPr>
      </w:pPr>
      <w:r>
        <w:rPr>
          <w:sz w:val="20"/>
          <w:szCs w:val="20"/>
        </w:rPr>
        <w:t>Does the review</w:t>
      </w:r>
      <w:r>
        <w:rPr>
          <w:rFonts w:ascii="Roboto" w:eastAsia="Roboto" w:hAnsi="Roboto" w:cs="Roboto"/>
          <w:sz w:val="20"/>
          <w:szCs w:val="20"/>
        </w:rPr>
        <w:t xml:space="preserve"> include any untrue statement of a material fact, or omit to state a material fact necessary in order to make the statement made (in light of circumstances) not misleading? </w:t>
      </w:r>
    </w:p>
    <w:p w14:paraId="4E0C2A7F" w14:textId="77777777" w:rsidR="00AA5262" w:rsidRDefault="0062269E" w:rsidP="00911264">
      <w:pPr>
        <w:numPr>
          <w:ilvl w:val="0"/>
          <w:numId w:val="19"/>
        </w:numPr>
        <w:spacing w:line="295" w:lineRule="auto"/>
        <w:rPr>
          <w:sz w:val="20"/>
          <w:szCs w:val="20"/>
        </w:rPr>
      </w:pPr>
      <w:r>
        <w:rPr>
          <w:rFonts w:ascii="Roboto" w:eastAsia="Roboto" w:hAnsi="Roboto" w:cs="Roboto"/>
          <w:sz w:val="20"/>
          <w:szCs w:val="20"/>
        </w:rPr>
        <w:t>Does the review include information that would reasonably be likely to cause an untrue or misleading implication or inference to be drawn concerning a material fact relating to us?</w:t>
      </w:r>
    </w:p>
    <w:p w14:paraId="43C72493" w14:textId="77777777" w:rsidR="00AA5262" w:rsidRDefault="0062269E" w:rsidP="00911264">
      <w:pPr>
        <w:numPr>
          <w:ilvl w:val="0"/>
          <w:numId w:val="19"/>
        </w:numPr>
        <w:spacing w:line="295" w:lineRule="auto"/>
        <w:rPr>
          <w:sz w:val="20"/>
          <w:szCs w:val="20"/>
        </w:rPr>
      </w:pPr>
      <w:r>
        <w:rPr>
          <w:rFonts w:ascii="Roboto" w:eastAsia="Roboto" w:hAnsi="Roboto" w:cs="Roboto"/>
          <w:sz w:val="20"/>
          <w:szCs w:val="20"/>
        </w:rPr>
        <w:t>Does the review discuss any potential benefits to clients or investors connected with or resulting from our services or methods of operation without providing fair and balanced treatment of any material risks or material limitations associated with the potential benefits?</w:t>
      </w:r>
    </w:p>
    <w:p w14:paraId="49D2FE75" w14:textId="77777777" w:rsidR="00AA5262" w:rsidRDefault="0062269E" w:rsidP="00911264">
      <w:pPr>
        <w:numPr>
          <w:ilvl w:val="0"/>
          <w:numId w:val="19"/>
        </w:numPr>
        <w:spacing w:line="295" w:lineRule="auto"/>
        <w:rPr>
          <w:sz w:val="20"/>
          <w:szCs w:val="20"/>
        </w:rPr>
      </w:pPr>
      <w:r>
        <w:rPr>
          <w:rFonts w:ascii="Roboto" w:eastAsia="Roboto" w:hAnsi="Roboto" w:cs="Roboto"/>
          <w:sz w:val="20"/>
          <w:szCs w:val="20"/>
        </w:rPr>
        <w:t>Does the review include a reference to specific investment advice provided by us where such investment advice is not presented in a manner that is fair and balanced?</w:t>
      </w:r>
    </w:p>
    <w:p w14:paraId="3E78AD4A" w14:textId="77777777" w:rsidR="00AA5262" w:rsidRDefault="0062269E" w:rsidP="00911264">
      <w:pPr>
        <w:numPr>
          <w:ilvl w:val="0"/>
          <w:numId w:val="19"/>
        </w:numPr>
        <w:spacing w:line="295" w:lineRule="auto"/>
        <w:rPr>
          <w:sz w:val="20"/>
          <w:szCs w:val="20"/>
        </w:rPr>
      </w:pPr>
      <w:r>
        <w:rPr>
          <w:rFonts w:ascii="Roboto" w:eastAsia="Roboto" w:hAnsi="Roboto" w:cs="Roboto"/>
          <w:sz w:val="20"/>
          <w:szCs w:val="20"/>
        </w:rPr>
        <w:t>Does the review include or exclude performance results, or present performance time periods, in a manner that is not fair and balanced?</w:t>
      </w:r>
    </w:p>
    <w:p w14:paraId="369CC11B" w14:textId="77777777" w:rsidR="00AA5262" w:rsidRDefault="0062269E" w:rsidP="00911264">
      <w:pPr>
        <w:numPr>
          <w:ilvl w:val="0"/>
          <w:numId w:val="19"/>
        </w:numPr>
        <w:spacing w:line="295" w:lineRule="auto"/>
        <w:rPr>
          <w:sz w:val="20"/>
          <w:szCs w:val="20"/>
        </w:rPr>
      </w:pPr>
      <w:r>
        <w:rPr>
          <w:rFonts w:ascii="Roboto" w:eastAsia="Roboto" w:hAnsi="Roboto" w:cs="Roboto"/>
          <w:sz w:val="20"/>
          <w:szCs w:val="20"/>
        </w:rPr>
        <w:t>Could the review otherwise be considered materially misleading?</w:t>
      </w:r>
    </w:p>
    <w:p w14:paraId="36A8FEC1" w14:textId="77777777" w:rsidR="00AA5262" w:rsidRDefault="0062269E" w:rsidP="00911264">
      <w:pPr>
        <w:numPr>
          <w:ilvl w:val="0"/>
          <w:numId w:val="19"/>
        </w:numPr>
        <w:spacing w:line="295" w:lineRule="auto"/>
        <w:rPr>
          <w:rFonts w:ascii="Roboto" w:eastAsia="Roboto" w:hAnsi="Roboto" w:cs="Roboto"/>
          <w:sz w:val="20"/>
          <w:szCs w:val="20"/>
        </w:rPr>
      </w:pPr>
      <w:r>
        <w:rPr>
          <w:sz w:val="20"/>
          <w:szCs w:val="20"/>
        </w:rPr>
        <w:t>Does the review contain an unsubstantiated material statement of fact that we should substantiate in the Additional Disclosures section?</w:t>
      </w:r>
    </w:p>
    <w:p w14:paraId="0C41F2B4" w14:textId="77777777" w:rsidR="00AA5262" w:rsidRDefault="00AA5262">
      <w:pPr>
        <w:spacing w:line="295" w:lineRule="auto"/>
        <w:rPr>
          <w:b/>
          <w:color w:val="004C8C"/>
          <w:sz w:val="20"/>
          <w:szCs w:val="20"/>
        </w:rPr>
      </w:pPr>
    </w:p>
    <w:p w14:paraId="5908ACE5" w14:textId="77777777" w:rsidR="00AA5262" w:rsidRDefault="0062269E">
      <w:pPr>
        <w:spacing w:line="295" w:lineRule="auto"/>
        <w:ind w:left="720"/>
        <w:rPr>
          <w:b/>
          <w:color w:val="004C8C"/>
          <w:sz w:val="20"/>
          <w:szCs w:val="20"/>
        </w:rPr>
      </w:pPr>
      <w:r>
        <w:rPr>
          <w:b/>
          <w:color w:val="004C8C"/>
          <w:sz w:val="20"/>
          <w:szCs w:val="20"/>
        </w:rPr>
        <w:t xml:space="preserve">Our Disclosures Include a) </w:t>
      </w:r>
      <w:r>
        <w:rPr>
          <w:b/>
          <w:i/>
          <w:color w:val="004C8C"/>
          <w:sz w:val="20"/>
          <w:szCs w:val="20"/>
        </w:rPr>
        <w:t>Clear and Prominent</w:t>
      </w:r>
      <w:r>
        <w:rPr>
          <w:b/>
          <w:color w:val="004C8C"/>
          <w:sz w:val="20"/>
          <w:szCs w:val="20"/>
        </w:rPr>
        <w:t xml:space="preserve"> Section &amp; b) Access to Additional Disclosures:</w:t>
      </w:r>
    </w:p>
    <w:p w14:paraId="3CDDAE4D" w14:textId="77777777" w:rsidR="00AA5262" w:rsidRDefault="0062269E" w:rsidP="00911264">
      <w:pPr>
        <w:numPr>
          <w:ilvl w:val="0"/>
          <w:numId w:val="20"/>
        </w:numPr>
        <w:spacing w:line="295" w:lineRule="auto"/>
        <w:rPr>
          <w:sz w:val="20"/>
          <w:szCs w:val="20"/>
        </w:rPr>
      </w:pPr>
      <w:r>
        <w:rPr>
          <w:sz w:val="20"/>
          <w:szCs w:val="20"/>
        </w:rPr>
        <w:t xml:space="preserve">Yes, </w:t>
      </w:r>
      <w:r>
        <w:rPr>
          <w:i/>
          <w:sz w:val="20"/>
          <w:szCs w:val="20"/>
        </w:rPr>
        <w:t>Clear and Prominent</w:t>
      </w:r>
      <w:r>
        <w:rPr>
          <w:sz w:val="20"/>
          <w:szCs w:val="20"/>
        </w:rPr>
        <w:t xml:space="preserve"> Section is Included</w:t>
      </w:r>
    </w:p>
    <w:p w14:paraId="1F748309" w14:textId="77777777" w:rsidR="00AA5262" w:rsidRDefault="0062269E" w:rsidP="00911264">
      <w:pPr>
        <w:numPr>
          <w:ilvl w:val="0"/>
          <w:numId w:val="20"/>
        </w:numPr>
        <w:spacing w:line="295" w:lineRule="auto"/>
        <w:rPr>
          <w:sz w:val="20"/>
          <w:szCs w:val="20"/>
        </w:rPr>
      </w:pPr>
      <w:r>
        <w:rPr>
          <w:i/>
          <w:sz w:val="20"/>
          <w:szCs w:val="20"/>
        </w:rPr>
        <w:t xml:space="preserve">Clear and Prominent </w:t>
      </w:r>
      <w:r>
        <w:rPr>
          <w:sz w:val="20"/>
          <w:szCs w:val="20"/>
        </w:rPr>
        <w:t>Section is Adjacent to Body of Review and Visible at All Times</w:t>
      </w:r>
    </w:p>
    <w:p w14:paraId="53D3B98C" w14:textId="77777777" w:rsidR="00AA5262" w:rsidRDefault="0062269E" w:rsidP="00911264">
      <w:pPr>
        <w:numPr>
          <w:ilvl w:val="0"/>
          <w:numId w:val="20"/>
        </w:numPr>
        <w:spacing w:line="295" w:lineRule="auto"/>
        <w:rPr>
          <w:sz w:val="20"/>
          <w:szCs w:val="20"/>
        </w:rPr>
      </w:pPr>
      <w:r>
        <w:rPr>
          <w:i/>
          <w:sz w:val="20"/>
          <w:szCs w:val="20"/>
        </w:rPr>
        <w:t>Clear and Prominent Section</w:t>
      </w:r>
      <w:r>
        <w:rPr>
          <w:sz w:val="20"/>
          <w:szCs w:val="20"/>
        </w:rPr>
        <w:t xml:space="preserve"> Font is Same Size and Weight as Body of Review</w:t>
      </w:r>
    </w:p>
    <w:p w14:paraId="7C82226C" w14:textId="77777777" w:rsidR="00AA5262" w:rsidRDefault="0062269E" w:rsidP="00911264">
      <w:pPr>
        <w:numPr>
          <w:ilvl w:val="0"/>
          <w:numId w:val="20"/>
        </w:numPr>
        <w:spacing w:line="295" w:lineRule="auto"/>
        <w:rPr>
          <w:sz w:val="20"/>
          <w:szCs w:val="20"/>
        </w:rPr>
      </w:pPr>
      <w:r>
        <w:rPr>
          <w:sz w:val="20"/>
          <w:szCs w:val="20"/>
        </w:rPr>
        <w:t>Additional disclosures are accessible via link or other method (expand to view, QR code, etc.)</w:t>
      </w:r>
    </w:p>
    <w:p w14:paraId="276F7F06" w14:textId="77777777" w:rsidR="00AA5262" w:rsidRDefault="00AA5262">
      <w:pPr>
        <w:spacing w:line="295" w:lineRule="auto"/>
        <w:ind w:left="720"/>
        <w:rPr>
          <w:sz w:val="20"/>
          <w:szCs w:val="20"/>
        </w:rPr>
      </w:pPr>
    </w:p>
    <w:p w14:paraId="7B68D155" w14:textId="77777777" w:rsidR="00AA5262" w:rsidRDefault="0062269E">
      <w:pPr>
        <w:spacing w:line="295" w:lineRule="auto"/>
        <w:ind w:left="720"/>
        <w:rPr>
          <w:sz w:val="20"/>
          <w:szCs w:val="20"/>
        </w:rPr>
      </w:pPr>
      <w:r>
        <w:rPr>
          <w:b/>
          <w:color w:val="004C8C"/>
          <w:sz w:val="20"/>
          <w:szCs w:val="20"/>
        </w:rPr>
        <w:t xml:space="preserve">Our </w:t>
      </w:r>
      <w:r>
        <w:rPr>
          <w:b/>
          <w:i/>
          <w:color w:val="004C8C"/>
          <w:sz w:val="20"/>
          <w:szCs w:val="20"/>
        </w:rPr>
        <w:t>Clear and Prominent</w:t>
      </w:r>
      <w:r>
        <w:rPr>
          <w:b/>
          <w:color w:val="004C8C"/>
          <w:sz w:val="20"/>
          <w:szCs w:val="20"/>
        </w:rPr>
        <w:t xml:space="preserve"> Disclosures Include:</w:t>
      </w:r>
    </w:p>
    <w:p w14:paraId="7F33A701" w14:textId="77777777" w:rsidR="00AA5262" w:rsidRDefault="0062269E" w:rsidP="00911264">
      <w:pPr>
        <w:numPr>
          <w:ilvl w:val="0"/>
          <w:numId w:val="21"/>
        </w:numPr>
        <w:spacing w:line="295" w:lineRule="auto"/>
        <w:rPr>
          <w:sz w:val="20"/>
          <w:szCs w:val="20"/>
        </w:rPr>
      </w:pPr>
      <w:r>
        <w:rPr>
          <w:sz w:val="20"/>
          <w:szCs w:val="20"/>
        </w:rPr>
        <w:t>Client Status: Current Client, Non-Client</w:t>
      </w:r>
    </w:p>
    <w:p w14:paraId="7B9ADEC0" w14:textId="77777777" w:rsidR="00AA5262" w:rsidRDefault="0062269E" w:rsidP="00911264">
      <w:pPr>
        <w:numPr>
          <w:ilvl w:val="0"/>
          <w:numId w:val="21"/>
        </w:numPr>
        <w:spacing w:line="295" w:lineRule="auto"/>
        <w:rPr>
          <w:sz w:val="20"/>
          <w:szCs w:val="20"/>
        </w:rPr>
      </w:pPr>
      <w:r>
        <w:rPr>
          <w:sz w:val="20"/>
          <w:szCs w:val="20"/>
        </w:rPr>
        <w:t>Compensation: Paid (Cash, Non-Cash), Unpaid</w:t>
      </w:r>
    </w:p>
    <w:p w14:paraId="7F6062A8" w14:textId="77777777" w:rsidR="00AA5262" w:rsidRDefault="0062269E" w:rsidP="00911264">
      <w:pPr>
        <w:numPr>
          <w:ilvl w:val="1"/>
          <w:numId w:val="21"/>
        </w:numPr>
        <w:spacing w:line="295" w:lineRule="auto"/>
        <w:rPr>
          <w:sz w:val="20"/>
          <w:szCs w:val="20"/>
        </w:rPr>
      </w:pPr>
      <w:r>
        <w:rPr>
          <w:sz w:val="20"/>
          <w:szCs w:val="20"/>
        </w:rPr>
        <w:t>If Compensated: Is the Reviewer a Bad Actor? If over $1,000, is written agreement in place?</w:t>
      </w:r>
    </w:p>
    <w:p w14:paraId="2FB5D16D" w14:textId="77777777" w:rsidR="00AA5262" w:rsidRDefault="0062269E" w:rsidP="00911264">
      <w:pPr>
        <w:numPr>
          <w:ilvl w:val="0"/>
          <w:numId w:val="21"/>
        </w:numPr>
        <w:spacing w:line="295" w:lineRule="auto"/>
        <w:rPr>
          <w:sz w:val="20"/>
          <w:szCs w:val="20"/>
        </w:rPr>
      </w:pPr>
      <w:r>
        <w:rPr>
          <w:sz w:val="20"/>
          <w:szCs w:val="20"/>
        </w:rPr>
        <w:t>Conflicts of Interest: Material Conflict(s) Succinctly Described</w:t>
      </w:r>
    </w:p>
    <w:p w14:paraId="6D3008F4" w14:textId="77777777" w:rsidR="00AA5262" w:rsidRDefault="00AA5262">
      <w:pPr>
        <w:spacing w:line="295" w:lineRule="auto"/>
        <w:rPr>
          <w:sz w:val="20"/>
          <w:szCs w:val="20"/>
        </w:rPr>
      </w:pPr>
    </w:p>
    <w:p w14:paraId="66D467FB" w14:textId="77777777" w:rsidR="00AA5262" w:rsidRDefault="0062269E">
      <w:pPr>
        <w:spacing w:line="295" w:lineRule="auto"/>
        <w:ind w:left="720"/>
        <w:rPr>
          <w:b/>
          <w:color w:val="004C8C"/>
          <w:sz w:val="20"/>
          <w:szCs w:val="20"/>
        </w:rPr>
      </w:pPr>
      <w:r>
        <w:rPr>
          <w:b/>
          <w:color w:val="004C8C"/>
          <w:sz w:val="20"/>
          <w:szCs w:val="20"/>
        </w:rPr>
        <w:t>Our Additional Disclosures Include:</w:t>
      </w:r>
    </w:p>
    <w:p w14:paraId="7DA60563" w14:textId="77777777" w:rsidR="00AA5262" w:rsidRDefault="0062269E" w:rsidP="00911264">
      <w:pPr>
        <w:numPr>
          <w:ilvl w:val="0"/>
          <w:numId w:val="22"/>
        </w:numPr>
        <w:spacing w:line="295" w:lineRule="auto"/>
        <w:rPr>
          <w:sz w:val="20"/>
          <w:szCs w:val="20"/>
        </w:rPr>
      </w:pPr>
      <w:r>
        <w:rPr>
          <w:sz w:val="20"/>
          <w:szCs w:val="20"/>
        </w:rPr>
        <w:t>Compensation: Material terms including a description, compensation value, time period, etc.</w:t>
      </w:r>
    </w:p>
    <w:p w14:paraId="652994CF" w14:textId="77777777" w:rsidR="00AA5262" w:rsidRDefault="0062269E" w:rsidP="00911264">
      <w:pPr>
        <w:numPr>
          <w:ilvl w:val="0"/>
          <w:numId w:val="22"/>
        </w:numPr>
        <w:spacing w:line="295" w:lineRule="auto"/>
        <w:rPr>
          <w:sz w:val="20"/>
          <w:szCs w:val="20"/>
        </w:rPr>
      </w:pPr>
      <w:r>
        <w:rPr>
          <w:sz w:val="20"/>
          <w:szCs w:val="20"/>
        </w:rPr>
        <w:t>Conflicts of Interest: Detailed explanation of material conflicts of interest based on relationship and/or compensation arrangement; Disclosure includes explicit statement ‘reviewer has an incentive to recommend based on [compensation / other]’.</w:t>
      </w:r>
    </w:p>
    <w:p w14:paraId="073EAE22" w14:textId="77777777" w:rsidR="00AA5262" w:rsidRDefault="00AA5262">
      <w:pPr>
        <w:spacing w:line="295" w:lineRule="auto"/>
        <w:ind w:left="1440"/>
        <w:rPr>
          <w:sz w:val="20"/>
          <w:szCs w:val="20"/>
        </w:rPr>
      </w:pPr>
    </w:p>
    <w:p w14:paraId="0AAAF52B" w14:textId="1C977239" w:rsidR="00AA5262" w:rsidRDefault="0062269E" w:rsidP="00911264">
      <w:pPr>
        <w:numPr>
          <w:ilvl w:val="0"/>
          <w:numId w:val="22"/>
        </w:numPr>
        <w:spacing w:line="295" w:lineRule="auto"/>
        <w:rPr>
          <w:sz w:val="20"/>
          <w:szCs w:val="20"/>
        </w:rPr>
      </w:pPr>
      <w:r>
        <w:rPr>
          <w:sz w:val="20"/>
          <w:szCs w:val="20"/>
        </w:rPr>
        <w:t>If revie</w:t>
      </w:r>
      <w:r w:rsidR="00BF2A24">
        <w:rPr>
          <w:sz w:val="20"/>
          <w:szCs w:val="20"/>
        </w:rPr>
        <w:t>we</w:t>
      </w:r>
      <w:r>
        <w:rPr>
          <w:sz w:val="20"/>
          <w:szCs w:val="20"/>
        </w:rPr>
        <w:t>r wishes to remain anonymous publicly, are we honoring their request appropriately?</w:t>
      </w:r>
    </w:p>
    <w:p w14:paraId="5B8C298B" w14:textId="77777777" w:rsidR="00AA5262" w:rsidRDefault="00AA5262">
      <w:pPr>
        <w:ind w:left="720"/>
        <w:rPr>
          <w:b/>
          <w:color w:val="004C8C"/>
        </w:rPr>
      </w:pPr>
    </w:p>
    <w:p w14:paraId="2B2298CE" w14:textId="77777777" w:rsidR="00AA5262" w:rsidRDefault="00AA5262">
      <w:pPr>
        <w:ind w:left="720" w:right="540"/>
        <w:rPr>
          <w:rFonts w:ascii="Roboto Black" w:eastAsia="Roboto Black" w:hAnsi="Roboto Black" w:cs="Roboto Black"/>
          <w:color w:val="004C8C"/>
          <w:sz w:val="48"/>
          <w:szCs w:val="48"/>
        </w:rPr>
      </w:pPr>
    </w:p>
    <w:p w14:paraId="3073489A" w14:textId="0F4980F1" w:rsidR="00BF2A24" w:rsidRPr="00BF2A24" w:rsidRDefault="00BF2A24" w:rsidP="00BF2A24">
      <w:pPr>
        <w:tabs>
          <w:tab w:val="left" w:pos="5910"/>
        </w:tabs>
        <w:rPr>
          <w:rFonts w:ascii="Roboto" w:eastAsia="Roboto" w:hAnsi="Roboto" w:cs="Roboto"/>
          <w:sz w:val="32"/>
          <w:szCs w:val="32"/>
        </w:rPr>
      </w:pPr>
    </w:p>
    <w:sectPr w:rsidR="00BF2A24" w:rsidRPr="00BF2A24" w:rsidSect="00BF2A24">
      <w:footerReference w:type="default" r:id="rId10"/>
      <w:footerReference w:type="first" r:id="rId11"/>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3F070" w14:textId="77777777" w:rsidR="00DB1E75" w:rsidRDefault="00DB1E75">
      <w:pPr>
        <w:spacing w:line="240" w:lineRule="auto"/>
      </w:pPr>
      <w:r>
        <w:separator/>
      </w:r>
    </w:p>
  </w:endnote>
  <w:endnote w:type="continuationSeparator" w:id="0">
    <w:p w14:paraId="0D0DDA65" w14:textId="77777777" w:rsidR="00DB1E75" w:rsidRDefault="00DB1E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Black">
    <w:charset w:val="00"/>
    <w:family w:val="auto"/>
    <w:pitch w:val="variable"/>
    <w:sig w:usb0="E00002FF" w:usb1="5000205B" w:usb2="00000020" w:usb3="00000000" w:csb0="0000019F" w:csb1="00000000"/>
  </w:font>
  <w:font w:name="Roboto Medium">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FA27" w14:textId="3F844E56" w:rsidR="00AA5262" w:rsidRDefault="00DB1E75">
    <w:pPr>
      <w:spacing w:line="72" w:lineRule="auto"/>
    </w:pPr>
    <w:r>
      <w:pict w14:anchorId="7B4C7092">
        <v:rect id="_x0000_i1025" style="width:0;height:1.5pt" o:hralign="center" o:hrstd="t" o:hr="t" fillcolor="#a0a0a0" stroked="f"/>
      </w:pict>
    </w:r>
  </w:p>
  <w:p w14:paraId="5DC36549" w14:textId="5DEDABD0" w:rsidR="00AA5262" w:rsidRDefault="00BF2A24">
    <w:pPr>
      <w:spacing w:line="72" w:lineRule="auto"/>
      <w:rPr>
        <w:color w:val="529CDA"/>
        <w:sz w:val="18"/>
        <w:szCs w:val="18"/>
      </w:rPr>
    </w:pPr>
    <w:r>
      <w:rPr>
        <w:noProof/>
      </w:rPr>
      <w:drawing>
        <wp:anchor distT="114300" distB="114300" distL="114300" distR="114300" simplePos="0" relativeHeight="251661312" behindDoc="0" locked="0" layoutInCell="1" hidden="0" allowOverlap="1" wp14:anchorId="13A60B87" wp14:editId="01E52BAC">
          <wp:simplePos x="0" y="0"/>
          <wp:positionH relativeFrom="margin">
            <wp:align>center</wp:align>
          </wp:positionH>
          <wp:positionV relativeFrom="page">
            <wp:posOffset>9447530</wp:posOffset>
          </wp:positionV>
          <wp:extent cx="1681480" cy="420370"/>
          <wp:effectExtent l="0" t="0" r="0" b="0"/>
          <wp:wrapNone/>
          <wp:docPr id="76" name="image17.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36" name="image17.png" descr="Logo&#10;&#10;Description automatically generated"/>
                  <pic:cNvPicPr preferRelativeResize="0"/>
                </pic:nvPicPr>
                <pic:blipFill>
                  <a:blip r:embed="rId1"/>
                  <a:srcRect/>
                  <a:stretch>
                    <a:fillRect/>
                  </a:stretch>
                </pic:blipFill>
                <pic:spPr>
                  <a:xfrm>
                    <a:off x="0" y="0"/>
                    <a:ext cx="1681480" cy="420370"/>
                  </a:xfrm>
                  <a:prstGeom prst="rect">
                    <a:avLst/>
                  </a:prstGeom>
                  <a:ln/>
                </pic:spPr>
              </pic:pic>
            </a:graphicData>
          </a:graphic>
          <wp14:sizeRelH relativeFrom="margin">
            <wp14:pctWidth>0</wp14:pctWidth>
          </wp14:sizeRelH>
          <wp14:sizeRelV relativeFrom="margin">
            <wp14:pctHeight>0</wp14:pctHeight>
          </wp14:sizeRelV>
        </wp:anchor>
      </w:drawing>
    </w:r>
  </w:p>
  <w:p w14:paraId="2C11876C" w14:textId="48B6D1BC" w:rsidR="00AA5262" w:rsidRDefault="00AA5262">
    <w:pPr>
      <w:spacing w:line="72" w:lineRule="auto"/>
      <w:rPr>
        <w:rFonts w:ascii="Roboto Medium" w:eastAsia="Roboto Medium" w:hAnsi="Roboto Medium" w:cs="Roboto Medium"/>
        <w:color w:val="529CDA"/>
        <w:sz w:val="18"/>
        <w:szCs w:val="18"/>
      </w:rPr>
    </w:pPr>
  </w:p>
  <w:p w14:paraId="37851546" w14:textId="77777777" w:rsidR="00AA5262" w:rsidRDefault="00AA5262">
    <w:pPr>
      <w:spacing w:line="72" w:lineRule="auto"/>
      <w:rPr>
        <w:rFonts w:ascii="Roboto Medium" w:eastAsia="Roboto Medium" w:hAnsi="Roboto Medium" w:cs="Roboto Medium"/>
        <w:color w:val="529CDA"/>
        <w:sz w:val="18"/>
        <w:szCs w:val="18"/>
      </w:rPr>
    </w:pPr>
  </w:p>
  <w:p w14:paraId="078DEC82" w14:textId="2905C89B" w:rsidR="00AA5262" w:rsidRPr="00BF2A24" w:rsidRDefault="00AA5262">
    <w:pPr>
      <w:spacing w:line="72" w:lineRule="auto"/>
      <w:rPr>
        <w:rFonts w:ascii="Roboto Medium" w:eastAsia="Roboto Medium" w:hAnsi="Roboto Medium" w:cs="Roboto Medium"/>
        <w:color w:val="529CD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77F81" w14:textId="41C32B90" w:rsidR="00BF2A24" w:rsidRDefault="00BF2A24">
    <w:pPr>
      <w:pStyle w:val="Footer"/>
    </w:pPr>
    <w:r>
      <w:rPr>
        <w:noProof/>
      </w:rPr>
      <w:drawing>
        <wp:anchor distT="114300" distB="114300" distL="114300" distR="114300" simplePos="0" relativeHeight="251659264" behindDoc="0" locked="0" layoutInCell="1" hidden="0" allowOverlap="1" wp14:anchorId="776B19E3" wp14:editId="25D51CAF">
          <wp:simplePos x="0" y="0"/>
          <wp:positionH relativeFrom="margin">
            <wp:align>center</wp:align>
          </wp:positionH>
          <wp:positionV relativeFrom="page">
            <wp:posOffset>9556750</wp:posOffset>
          </wp:positionV>
          <wp:extent cx="1681480" cy="420370"/>
          <wp:effectExtent l="0" t="0" r="0" b="0"/>
          <wp:wrapNone/>
          <wp:docPr id="36" name="image17.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36" name="image17.png" descr="Logo&#10;&#10;Description automatically generated"/>
                  <pic:cNvPicPr preferRelativeResize="0"/>
                </pic:nvPicPr>
                <pic:blipFill>
                  <a:blip r:embed="rId1"/>
                  <a:srcRect/>
                  <a:stretch>
                    <a:fillRect/>
                  </a:stretch>
                </pic:blipFill>
                <pic:spPr>
                  <a:xfrm>
                    <a:off x="0" y="0"/>
                    <a:ext cx="1681480" cy="42037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E603E" w14:textId="77777777" w:rsidR="00DB1E75" w:rsidRDefault="00DB1E75">
      <w:pPr>
        <w:spacing w:line="240" w:lineRule="auto"/>
      </w:pPr>
      <w:r>
        <w:separator/>
      </w:r>
    </w:p>
  </w:footnote>
  <w:footnote w:type="continuationSeparator" w:id="0">
    <w:p w14:paraId="349F79CC" w14:textId="77777777" w:rsidR="00DB1E75" w:rsidRDefault="00DB1E7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B8A"/>
    <w:multiLevelType w:val="multilevel"/>
    <w:tmpl w:val="112657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0E44E77"/>
    <w:multiLevelType w:val="multilevel"/>
    <w:tmpl w:val="BC3CBD7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05E56428"/>
    <w:multiLevelType w:val="multilevel"/>
    <w:tmpl w:val="17FA11DC"/>
    <w:lvl w:ilvl="0">
      <w:start w:val="1"/>
      <w:numFmt w:val="bullet"/>
      <w:lvlText w:val="▸"/>
      <w:lvlJc w:val="right"/>
      <w:pPr>
        <w:ind w:left="1440" w:hanging="360"/>
      </w:pPr>
      <w:rPr>
        <w:rFonts w:ascii="Roboto" w:eastAsia="Roboto" w:hAnsi="Roboto" w:cs="Roboto"/>
        <w:b w:val="0"/>
        <w:i w:val="0"/>
        <w:smallCaps w:val="0"/>
        <w:strike w:val="0"/>
        <w:color w:val="9FC5E8"/>
        <w:sz w:val="60"/>
        <w:szCs w:val="60"/>
        <w:u w:val="none"/>
        <w:shd w:val="clear" w:color="auto" w:fill="auto"/>
        <w:vertAlign w:val="baseline"/>
      </w:rPr>
    </w:lvl>
    <w:lvl w:ilvl="1">
      <w:start w:val="1"/>
      <w:numFmt w:val="bullet"/>
      <w:lvlText w:val="▹"/>
      <w:lvlJc w:val="right"/>
      <w:pPr>
        <w:ind w:left="2160" w:hanging="360"/>
      </w:pPr>
      <w:rPr>
        <w:rFonts w:ascii="Roboto" w:eastAsia="Roboto" w:hAnsi="Roboto" w:cs="Roboto"/>
        <w:b w:val="0"/>
        <w:i w:val="0"/>
        <w:smallCaps w:val="0"/>
        <w:strike w:val="0"/>
        <w:color w:val="6FA8DC"/>
        <w:sz w:val="48"/>
        <w:szCs w:val="48"/>
        <w:u w:val="none"/>
        <w:shd w:val="clear" w:color="auto" w:fill="auto"/>
        <w:vertAlign w:val="baseline"/>
      </w:rPr>
    </w:lvl>
    <w:lvl w:ilvl="2">
      <w:start w:val="1"/>
      <w:numFmt w:val="bullet"/>
      <w:lvlText w:val="■"/>
      <w:lvlJc w:val="right"/>
      <w:pPr>
        <w:ind w:left="2880" w:hanging="360"/>
      </w:pPr>
      <w:rPr>
        <w:rFonts w:ascii="Roboto" w:eastAsia="Roboto" w:hAnsi="Roboto" w:cs="Roboto"/>
        <w:b w:val="0"/>
        <w:i w:val="0"/>
        <w:smallCaps w:val="0"/>
        <w:strike w:val="0"/>
        <w:color w:val="6FA8DC"/>
        <w:sz w:val="48"/>
        <w:szCs w:val="48"/>
        <w:u w:val="none"/>
        <w:shd w:val="clear" w:color="auto" w:fill="auto"/>
        <w:vertAlign w:val="baseline"/>
      </w:rPr>
    </w:lvl>
    <w:lvl w:ilvl="3">
      <w:start w:val="1"/>
      <w:numFmt w:val="bullet"/>
      <w:lvlText w:val="●"/>
      <w:lvlJc w:val="right"/>
      <w:pPr>
        <w:ind w:left="3600" w:hanging="360"/>
      </w:pPr>
      <w:rPr>
        <w:rFonts w:ascii="Roboto" w:eastAsia="Roboto" w:hAnsi="Roboto" w:cs="Roboto"/>
        <w:b w:val="0"/>
        <w:i w:val="0"/>
        <w:smallCaps w:val="0"/>
        <w:strike w:val="0"/>
        <w:color w:val="6FA8DC"/>
        <w:sz w:val="36"/>
        <w:szCs w:val="36"/>
        <w:u w:val="none"/>
        <w:shd w:val="clear" w:color="auto" w:fill="auto"/>
        <w:vertAlign w:val="baseline"/>
      </w:rPr>
    </w:lvl>
    <w:lvl w:ilvl="4">
      <w:start w:val="1"/>
      <w:numFmt w:val="bullet"/>
      <w:lvlText w:val="○"/>
      <w:lvlJc w:val="right"/>
      <w:pPr>
        <w:ind w:left="4320" w:hanging="360"/>
      </w:pPr>
      <w:rPr>
        <w:rFonts w:ascii="Roboto" w:eastAsia="Roboto" w:hAnsi="Roboto" w:cs="Roboto"/>
        <w:b w:val="0"/>
        <w:i w:val="0"/>
        <w:smallCaps w:val="0"/>
        <w:strike w:val="0"/>
        <w:color w:val="073763"/>
        <w:sz w:val="36"/>
        <w:szCs w:val="36"/>
        <w:u w:val="none"/>
        <w:shd w:val="clear" w:color="auto" w:fill="auto"/>
        <w:vertAlign w:val="baseline"/>
      </w:rPr>
    </w:lvl>
    <w:lvl w:ilvl="5">
      <w:start w:val="1"/>
      <w:numFmt w:val="bullet"/>
      <w:lvlText w:val="■"/>
      <w:lvlJc w:val="right"/>
      <w:pPr>
        <w:ind w:left="5040" w:hanging="360"/>
      </w:pPr>
      <w:rPr>
        <w:rFonts w:ascii="Roboto" w:eastAsia="Roboto" w:hAnsi="Roboto" w:cs="Roboto"/>
        <w:b w:val="0"/>
        <w:i w:val="0"/>
        <w:smallCaps w:val="0"/>
        <w:strike w:val="0"/>
        <w:color w:val="073763"/>
        <w:sz w:val="36"/>
        <w:szCs w:val="36"/>
        <w:u w:val="none"/>
        <w:shd w:val="clear" w:color="auto" w:fill="auto"/>
        <w:vertAlign w:val="baseline"/>
      </w:rPr>
    </w:lvl>
    <w:lvl w:ilvl="6">
      <w:start w:val="1"/>
      <w:numFmt w:val="bullet"/>
      <w:lvlText w:val="●"/>
      <w:lvlJc w:val="right"/>
      <w:pPr>
        <w:ind w:left="5760" w:hanging="360"/>
      </w:pPr>
      <w:rPr>
        <w:rFonts w:ascii="Roboto" w:eastAsia="Roboto" w:hAnsi="Roboto" w:cs="Roboto"/>
        <w:b w:val="0"/>
        <w:i w:val="0"/>
        <w:smallCaps w:val="0"/>
        <w:strike w:val="0"/>
        <w:color w:val="073763"/>
        <w:sz w:val="36"/>
        <w:szCs w:val="36"/>
        <w:u w:val="none"/>
        <w:shd w:val="clear" w:color="auto" w:fill="auto"/>
        <w:vertAlign w:val="baseline"/>
      </w:rPr>
    </w:lvl>
    <w:lvl w:ilvl="7">
      <w:start w:val="1"/>
      <w:numFmt w:val="bullet"/>
      <w:lvlText w:val="○"/>
      <w:lvlJc w:val="right"/>
      <w:pPr>
        <w:ind w:left="6480" w:hanging="360"/>
      </w:pPr>
      <w:rPr>
        <w:rFonts w:ascii="Roboto" w:eastAsia="Roboto" w:hAnsi="Roboto" w:cs="Roboto"/>
        <w:b w:val="0"/>
        <w:i w:val="0"/>
        <w:smallCaps w:val="0"/>
        <w:strike w:val="0"/>
        <w:color w:val="073763"/>
        <w:sz w:val="36"/>
        <w:szCs w:val="36"/>
        <w:u w:val="none"/>
        <w:shd w:val="clear" w:color="auto" w:fill="auto"/>
        <w:vertAlign w:val="baseline"/>
      </w:rPr>
    </w:lvl>
    <w:lvl w:ilvl="8">
      <w:start w:val="1"/>
      <w:numFmt w:val="bullet"/>
      <w:lvlText w:val="■"/>
      <w:lvlJc w:val="right"/>
      <w:pPr>
        <w:ind w:left="7200" w:hanging="360"/>
      </w:pPr>
      <w:rPr>
        <w:rFonts w:ascii="Roboto" w:eastAsia="Roboto" w:hAnsi="Roboto" w:cs="Roboto"/>
        <w:b w:val="0"/>
        <w:i w:val="0"/>
        <w:smallCaps w:val="0"/>
        <w:strike w:val="0"/>
        <w:color w:val="073763"/>
        <w:sz w:val="36"/>
        <w:szCs w:val="36"/>
        <w:u w:val="none"/>
        <w:shd w:val="clear" w:color="auto" w:fill="auto"/>
        <w:vertAlign w:val="baseline"/>
      </w:rPr>
    </w:lvl>
  </w:abstractNum>
  <w:abstractNum w:abstractNumId="3" w15:restartNumberingAfterBreak="0">
    <w:nsid w:val="133B6640"/>
    <w:multiLevelType w:val="multilevel"/>
    <w:tmpl w:val="C958E1E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 w15:restartNumberingAfterBreak="0">
    <w:nsid w:val="156C7BC3"/>
    <w:multiLevelType w:val="multilevel"/>
    <w:tmpl w:val="994EAE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57075F6"/>
    <w:multiLevelType w:val="multilevel"/>
    <w:tmpl w:val="4DD2D57C"/>
    <w:lvl w:ilvl="0">
      <w:start w:val="1"/>
      <w:numFmt w:val="bullet"/>
      <w:lvlText w:val="□"/>
      <w:lvlJc w:val="left"/>
      <w:pPr>
        <w:ind w:left="1440" w:hanging="360"/>
      </w:pPr>
      <w:rPr>
        <w:rFonts w:ascii="Courier New" w:hAnsi="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2D55442D"/>
    <w:multiLevelType w:val="multilevel"/>
    <w:tmpl w:val="77F8019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15:restartNumberingAfterBreak="0">
    <w:nsid w:val="31FD7638"/>
    <w:multiLevelType w:val="multilevel"/>
    <w:tmpl w:val="36C0DDC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327A3D3B"/>
    <w:multiLevelType w:val="multilevel"/>
    <w:tmpl w:val="682CC4F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353C6A83"/>
    <w:multiLevelType w:val="multilevel"/>
    <w:tmpl w:val="D34C8A1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37FA288A"/>
    <w:multiLevelType w:val="multilevel"/>
    <w:tmpl w:val="00040B7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3B6F3F86"/>
    <w:multiLevelType w:val="multilevel"/>
    <w:tmpl w:val="9008E9D4"/>
    <w:lvl w:ilvl="0">
      <w:start w:val="1"/>
      <w:numFmt w:val="bullet"/>
      <w:lvlText w:val="□"/>
      <w:lvlJc w:val="left"/>
      <w:pPr>
        <w:ind w:left="1440" w:hanging="360"/>
      </w:pPr>
      <w:rPr>
        <w:rFonts w:ascii="Courier New" w:hAnsi="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3EF73F4A"/>
    <w:multiLevelType w:val="multilevel"/>
    <w:tmpl w:val="99C219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47972866"/>
    <w:multiLevelType w:val="multilevel"/>
    <w:tmpl w:val="120A6FE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4" w15:restartNumberingAfterBreak="0">
    <w:nsid w:val="518F250B"/>
    <w:multiLevelType w:val="multilevel"/>
    <w:tmpl w:val="8630839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5" w15:restartNumberingAfterBreak="0">
    <w:nsid w:val="59F13E8E"/>
    <w:multiLevelType w:val="multilevel"/>
    <w:tmpl w:val="1C4C129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61637065"/>
    <w:multiLevelType w:val="multilevel"/>
    <w:tmpl w:val="46B619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682E6877"/>
    <w:multiLevelType w:val="hybridMultilevel"/>
    <w:tmpl w:val="D440418C"/>
    <w:lvl w:ilvl="0" w:tplc="AB9C33F8">
      <w:start w:val="1"/>
      <w:numFmt w:val="bullet"/>
      <w:lvlText w:val="□"/>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A3532D4"/>
    <w:multiLevelType w:val="multilevel"/>
    <w:tmpl w:val="421C77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704B49CC"/>
    <w:multiLevelType w:val="multilevel"/>
    <w:tmpl w:val="96B41FD0"/>
    <w:lvl w:ilvl="0">
      <w:start w:val="1"/>
      <w:numFmt w:val="bullet"/>
      <w:lvlText w:val="□"/>
      <w:lvlJc w:val="left"/>
      <w:pPr>
        <w:ind w:left="1440" w:hanging="360"/>
      </w:pPr>
      <w:rPr>
        <w:rFonts w:ascii="Courier New" w:hAnsi="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75342DDF"/>
    <w:multiLevelType w:val="multilevel"/>
    <w:tmpl w:val="21CCF4F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79C559D7"/>
    <w:multiLevelType w:val="multilevel"/>
    <w:tmpl w:val="8D3E185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4"/>
  </w:num>
  <w:num w:numId="2">
    <w:abstractNumId w:val="13"/>
  </w:num>
  <w:num w:numId="3">
    <w:abstractNumId w:val="0"/>
  </w:num>
  <w:num w:numId="4">
    <w:abstractNumId w:val="1"/>
  </w:num>
  <w:num w:numId="5">
    <w:abstractNumId w:val="9"/>
  </w:num>
  <w:num w:numId="6">
    <w:abstractNumId w:val="20"/>
  </w:num>
  <w:num w:numId="7">
    <w:abstractNumId w:val="15"/>
  </w:num>
  <w:num w:numId="8">
    <w:abstractNumId w:val="14"/>
  </w:num>
  <w:num w:numId="9">
    <w:abstractNumId w:val="16"/>
  </w:num>
  <w:num w:numId="10">
    <w:abstractNumId w:val="18"/>
  </w:num>
  <w:num w:numId="11">
    <w:abstractNumId w:val="2"/>
  </w:num>
  <w:num w:numId="12">
    <w:abstractNumId w:val="7"/>
  </w:num>
  <w:num w:numId="13">
    <w:abstractNumId w:val="8"/>
  </w:num>
  <w:num w:numId="14">
    <w:abstractNumId w:val="10"/>
  </w:num>
  <w:num w:numId="15">
    <w:abstractNumId w:val="6"/>
  </w:num>
  <w:num w:numId="16">
    <w:abstractNumId w:val="12"/>
  </w:num>
  <w:num w:numId="17">
    <w:abstractNumId w:val="3"/>
  </w:num>
  <w:num w:numId="18">
    <w:abstractNumId w:val="21"/>
  </w:num>
  <w:num w:numId="19">
    <w:abstractNumId w:val="11"/>
  </w:num>
  <w:num w:numId="20">
    <w:abstractNumId w:val="5"/>
  </w:num>
  <w:num w:numId="21">
    <w:abstractNumId w:val="1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262"/>
    <w:rsid w:val="002A1AB2"/>
    <w:rsid w:val="0062269E"/>
    <w:rsid w:val="006A0AC1"/>
    <w:rsid w:val="006D65E8"/>
    <w:rsid w:val="00911264"/>
    <w:rsid w:val="0098741C"/>
    <w:rsid w:val="00AA5262"/>
    <w:rsid w:val="00B87151"/>
    <w:rsid w:val="00B87B65"/>
    <w:rsid w:val="00BF2A24"/>
    <w:rsid w:val="00DB1E75"/>
    <w:rsid w:val="00F14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BF8B6"/>
  <w15:docId w15:val="{12866079-627A-4D21-8956-21E9AB866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F2A24"/>
    <w:pPr>
      <w:tabs>
        <w:tab w:val="center" w:pos="4680"/>
        <w:tab w:val="right" w:pos="9360"/>
      </w:tabs>
      <w:spacing w:line="240" w:lineRule="auto"/>
    </w:pPr>
  </w:style>
  <w:style w:type="character" w:customStyle="1" w:styleId="HeaderChar">
    <w:name w:val="Header Char"/>
    <w:basedOn w:val="DefaultParagraphFont"/>
    <w:link w:val="Header"/>
    <w:uiPriority w:val="99"/>
    <w:rsid w:val="00BF2A24"/>
  </w:style>
  <w:style w:type="paragraph" w:styleId="Footer">
    <w:name w:val="footer"/>
    <w:basedOn w:val="Normal"/>
    <w:link w:val="FooterChar"/>
    <w:uiPriority w:val="99"/>
    <w:unhideWhenUsed/>
    <w:rsid w:val="00BF2A24"/>
    <w:pPr>
      <w:tabs>
        <w:tab w:val="center" w:pos="4680"/>
        <w:tab w:val="right" w:pos="9360"/>
      </w:tabs>
      <w:spacing w:line="240" w:lineRule="auto"/>
    </w:pPr>
  </w:style>
  <w:style w:type="character" w:customStyle="1" w:styleId="FooterChar">
    <w:name w:val="Footer Char"/>
    <w:basedOn w:val="DefaultParagraphFont"/>
    <w:link w:val="Footer"/>
    <w:uiPriority w:val="99"/>
    <w:rsid w:val="00BF2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963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ealthtender.com/certified-advisor-review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1ABD1-C481-48E9-99F4-AA32D2A05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Brian Thorp</cp:lastModifiedBy>
  <cp:revision>6</cp:revision>
  <dcterms:created xsi:type="dcterms:W3CDTF">2021-09-28T20:49:00Z</dcterms:created>
  <dcterms:modified xsi:type="dcterms:W3CDTF">2021-12-12T00:28:00Z</dcterms:modified>
</cp:coreProperties>
</file>